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214"/>
      </w:tblGrid>
      <w:tr w:rsidR="004F0F25" w:rsidTr="004F0F25">
        <w:trPr>
          <w:trHeight w:val="850"/>
          <w:tblCellSpacing w:w="0" w:type="dxa"/>
        </w:trPr>
        <w:tc>
          <w:tcPr>
            <w:tcW w:w="921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F25" w:rsidRDefault="004F0F25">
            <w:pPr>
              <w:spacing w:before="360" w:after="360"/>
              <w:jc w:val="center"/>
              <w:rPr>
                <w:b/>
                <w:bCs/>
              </w:rPr>
            </w:pPr>
          </w:p>
        </w:tc>
      </w:tr>
      <w:tr w:rsidR="004F0F25" w:rsidTr="004F0F25">
        <w:trPr>
          <w:trHeight w:val="2268"/>
          <w:tblCellSpacing w:w="0" w:type="dxa"/>
        </w:trPr>
        <w:tc>
          <w:tcPr>
            <w:tcW w:w="921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F25" w:rsidRDefault="004F0F25" w:rsidP="004F0F25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ЮЖНО-УРАЛЬСКИЙ ГОСУДАРСТВЕННЫЙ УНИВЕРСИТЕТ</w:t>
            </w:r>
          </w:p>
          <w:p w:rsidR="004F0F25" w:rsidRDefault="004F0F25" w:rsidP="004F0F25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ИНСТИТУТ СОЦИАЛЬНО-ГУМАНИТАРНЫХ НАУК</w:t>
            </w:r>
          </w:p>
          <w:p w:rsidR="004F0F25" w:rsidRDefault="004F0F25" w:rsidP="004F0F25">
            <w:pPr>
              <w:jc w:val="center"/>
            </w:pPr>
            <w:r>
              <w:rPr>
                <w:b/>
                <w:bCs/>
              </w:rPr>
              <w:t>КАФЕДРА «ТЕОЛОИЯ, КУЛЬТУРА И ИСКУССТВО»</w:t>
            </w:r>
          </w:p>
        </w:tc>
      </w:tr>
      <w:tr w:rsidR="004F0F25" w:rsidTr="004F0F25">
        <w:trPr>
          <w:trHeight w:val="6236"/>
          <w:tblCellSpacing w:w="0" w:type="dxa"/>
        </w:trPr>
        <w:tc>
          <w:tcPr>
            <w:tcW w:w="921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F25" w:rsidRDefault="004F0F25" w:rsidP="004F0F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4F0F25" w:rsidRDefault="004F0F25" w:rsidP="004F0F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0F25" w:rsidRDefault="004F0F25" w:rsidP="004F0F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САМОСТОЯТЕЛЬНОЙ РАБОТЕ СТУДЕНТОВ </w:t>
            </w:r>
          </w:p>
          <w:p w:rsidR="004F0F25" w:rsidRDefault="004F0F25" w:rsidP="004F0F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0F25" w:rsidRDefault="004F0F25" w:rsidP="004F0F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КУРСУ «</w:t>
            </w:r>
            <w:r w:rsidRPr="004F0F25">
              <w:rPr>
                <w:b/>
                <w:bCs/>
                <w:sz w:val="36"/>
                <w:szCs w:val="36"/>
              </w:rPr>
              <w:t>религиозная философия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972600" w:rsidRDefault="00972600" w:rsidP="009726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2600" w:rsidRDefault="00972600" w:rsidP="00972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– к</w:t>
            </w:r>
            <w:proofErr w:type="gramStart"/>
            <w:r>
              <w:rPr>
                <w:b/>
                <w:bCs/>
                <w:sz w:val="28"/>
                <w:szCs w:val="28"/>
              </w:rPr>
              <w:t>.ф</w:t>
            </w:r>
            <w:proofErr w:type="gramEnd"/>
            <w:r>
              <w:rPr>
                <w:b/>
                <w:bCs/>
                <w:sz w:val="28"/>
                <w:szCs w:val="28"/>
              </w:rPr>
              <w:t>илос.н., доцент О.А.Ковтун</w:t>
            </w:r>
          </w:p>
          <w:p w:rsidR="004F0F25" w:rsidRDefault="004F0F25">
            <w:pPr>
              <w:rPr>
                <w:sz w:val="28"/>
                <w:szCs w:val="28"/>
              </w:rPr>
            </w:pPr>
          </w:p>
        </w:tc>
      </w:tr>
      <w:tr w:rsidR="004F0F25" w:rsidTr="004F0F25">
        <w:trPr>
          <w:trHeight w:val="1134"/>
          <w:tblCellSpacing w:w="0" w:type="dxa"/>
        </w:trPr>
        <w:tc>
          <w:tcPr>
            <w:tcW w:w="921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F25" w:rsidRDefault="004F0F25"/>
        </w:tc>
      </w:tr>
      <w:tr w:rsidR="004F0F25" w:rsidTr="004F0F25">
        <w:trPr>
          <w:trHeight w:val="1134"/>
          <w:tblCellSpacing w:w="0" w:type="dxa"/>
        </w:trPr>
        <w:tc>
          <w:tcPr>
            <w:tcW w:w="921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F25" w:rsidRPr="005841FB" w:rsidRDefault="004F0F25" w:rsidP="004F0F25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 xml:space="preserve">Актуализировано </w:t>
            </w:r>
          </w:p>
          <w:p w:rsidR="004F0F25" w:rsidRPr="005841FB" w:rsidRDefault="004F0F25" w:rsidP="004F0F25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Советом Института социально-гуманитарных наук</w:t>
            </w:r>
          </w:p>
          <w:p w:rsidR="004F0F25" w:rsidRPr="005841FB" w:rsidRDefault="004F0F25" w:rsidP="004F0F25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Протокол №1 от 15.09.2016</w:t>
            </w:r>
          </w:p>
          <w:p w:rsidR="004F0F25" w:rsidRDefault="004F0F25"/>
        </w:tc>
      </w:tr>
      <w:tr w:rsidR="004F0F25" w:rsidTr="004F0F25">
        <w:trPr>
          <w:trHeight w:val="2551"/>
          <w:tblCellSpacing w:w="0" w:type="dxa"/>
        </w:trPr>
        <w:tc>
          <w:tcPr>
            <w:tcW w:w="921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F25" w:rsidRDefault="004F0F25"/>
        </w:tc>
      </w:tr>
      <w:tr w:rsidR="004F0F25" w:rsidTr="004F0F25">
        <w:trPr>
          <w:trHeight w:val="850"/>
          <w:tblCellSpacing w:w="0" w:type="dxa"/>
        </w:trPr>
        <w:tc>
          <w:tcPr>
            <w:tcW w:w="921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F25" w:rsidRDefault="004F0F25">
            <w:pPr>
              <w:rPr>
                <w:sz w:val="28"/>
                <w:szCs w:val="28"/>
              </w:rPr>
            </w:pPr>
          </w:p>
          <w:p w:rsidR="004F0F25" w:rsidRDefault="004F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</w:tr>
    </w:tbl>
    <w:p w:rsidR="004F0F25" w:rsidRDefault="004F0F25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4F0F25" w:rsidRDefault="004F0F25">
      <w:pPr>
        <w:rPr>
          <w:sz w:val="28"/>
          <w:szCs w:val="28"/>
        </w:rPr>
      </w:pPr>
      <w:r>
        <w:rPr>
          <w:sz w:val="28"/>
          <w:szCs w:val="28"/>
        </w:rPr>
        <w:t>цел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формирование у студентов предметных,методологических и историко-научных представлений и компетенций, касающихся предметной специфики, истории и основных концепций религиозной философии. Задачи дисциплины заключаются в развитии следующих знаний, уменийи навыков личности: • понимание гражданственности и патриотизма как преданности своему Отечеству; • воспитание нравственности, морали, толерантности; • понимание многообразия религий, культур и цивилизаций в их взаимодействии; • способность работы с разноплановыми источниками; способность к эффективному поиску информации и критике источников; • умение логически мыслить, вести научные дискуссии; • творческое мышление, самостоятельность суждений; • овладеть спецификой религиозной философии; • понимать закономерности функционирования религиозной веры в эпоху массовой культуры и информационного общества </w:t>
      </w:r>
    </w:p>
    <w:p w:rsidR="004F0F25" w:rsidRDefault="004F0F25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4F0F25" w:rsidRDefault="004F0F25">
      <w:pPr>
        <w:rPr>
          <w:sz w:val="28"/>
          <w:szCs w:val="28"/>
        </w:rPr>
      </w:pPr>
      <w:r>
        <w:rPr>
          <w:sz w:val="28"/>
          <w:szCs w:val="28"/>
        </w:rPr>
        <w:t>Христианство, мусульманство, буддизм о сущности веры и окровения. Специфика понимания проблемы человека в христианстве, исламе и иудаизме. Философия Библии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имвол веры. Психологические корреляты религиозного опыта и его многообразие. Исторические и философские основания христианского учения о человеке. Метафизический смысл Нагорнойпроповеди. Завет и заповедь. Метафизика греха. Апофатическое и катафатическое богословие в отношении к проблеме человека. Протестанская этика и её судьба в 20 веке. Религия и постклассические типы рациональности. Религиозная философия серебряного века: метафизика всеединства, софиология, антропология.</w:t>
      </w:r>
    </w:p>
    <w:p w:rsidR="004F0F25" w:rsidRDefault="004F0F25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33"/>
        <w:gridCol w:w="5133"/>
      </w:tblGrid>
      <w:tr w:rsidR="004F0F25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</w:t>
            </w:r>
            <w:proofErr w:type="gramStart"/>
            <w:r>
              <w:t>ВО</w:t>
            </w:r>
            <w:proofErr w:type="gramEnd"/>
            <w:r>
              <w:t xml:space="preserve">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 xml:space="preserve">Планируемые результаты </w:t>
            </w:r>
            <w:r>
              <w:br/>
            </w:r>
            <w:proofErr w:type="gramStart"/>
            <w:r>
              <w:t>обучения по дисциплине</w:t>
            </w:r>
            <w:proofErr w:type="gramEnd"/>
            <w:r>
              <w:t xml:space="preserve"> (ЗУНы)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 xml:space="preserve">ОК-1 способностью использовать основы философских знаний для формирования мировоззренческой позиции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Знать</w:t>
            </w:r>
            <w:proofErr w:type="gramStart"/>
            <w:r>
              <w:t>:с</w:t>
            </w:r>
            <w:proofErr w:type="gramEnd"/>
            <w:r>
              <w:t>пецифику религиозной философии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Уметь</w:t>
            </w:r>
            <w:proofErr w:type="gramStart"/>
            <w:r>
              <w:t>:р</w:t>
            </w:r>
            <w:proofErr w:type="gramEnd"/>
            <w:r>
              <w:t>аботать с разноплановымиисточниками, быть способным к эффективному поиску информации и критике источников.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Владеть</w:t>
            </w:r>
            <w:proofErr w:type="gramStart"/>
            <w:r>
              <w:t>:с</w:t>
            </w:r>
            <w:proofErr w:type="gramEnd"/>
            <w:r>
              <w:t>пособностью понимать и излагать базовую информацию по религиозной фрилософии.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 xml:space="preserve">ПК-4 способностью оформлять и вводить в научный оборот полученные результаты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Знать</w:t>
            </w:r>
            <w:proofErr w:type="gramStart"/>
            <w:r>
              <w:t>:т</w:t>
            </w:r>
            <w:proofErr w:type="gramEnd"/>
            <w:r>
              <w:t>ерминологию религиозной филосмсофии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Уметь</w:t>
            </w:r>
            <w:proofErr w:type="gramStart"/>
            <w:r>
              <w:t>:п</w:t>
            </w:r>
            <w:proofErr w:type="gramEnd"/>
            <w:r>
              <w:t>онимать и объяснять полученные знания по религиозной философии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анализа и интерпретации полученных знаний по религиозной философии.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 xml:space="preserve">ПК-6 способностью вести соответствующую учебную, воспитательную, просветительскую деятельность в образовательных и просветительских организациях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Знать</w:t>
            </w:r>
            <w:proofErr w:type="gramStart"/>
            <w:r>
              <w:t>:о</w:t>
            </w:r>
            <w:proofErr w:type="gramEnd"/>
            <w:r>
              <w:t>сновные закономерности развития философского осмысления религиозного сознания.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Уметь</w:t>
            </w:r>
            <w:proofErr w:type="gramStart"/>
            <w:r>
              <w:t>:п</w:t>
            </w:r>
            <w:proofErr w:type="gramEnd"/>
            <w:r>
              <w:t>рименять различные методы анализа, обобщения теоретической и эмперической информации в области религиозной философии.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отбора и систематизации сведений по религиозной филлософии.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 xml:space="preserve">ОПК-3 способностью использовать знания в области социально-гуманитарных наук для освоения профильных теологических дисциплин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Знать</w:t>
            </w:r>
            <w:proofErr w:type="gramStart"/>
            <w:r>
              <w:t>:п</w:t>
            </w:r>
            <w:proofErr w:type="gramEnd"/>
            <w:r>
              <w:t>редмет дисципины в его исторических модификациях.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Уметь</w:t>
            </w:r>
            <w:proofErr w:type="gramStart"/>
            <w:r>
              <w:t>:а</w:t>
            </w:r>
            <w:proofErr w:type="gramEnd"/>
            <w:r>
              <w:t>нализировать чвления, относящиеся к различным проекциям религиозной философии.</w:t>
            </w:r>
          </w:p>
        </w:tc>
      </w:tr>
      <w:tr w:rsidR="004F0F2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письменного аргументированного изложениясобственной точки зрения; ведения дискуссии и полемики, практического анализа логики различного рода рассуждений.</w:t>
            </w:r>
          </w:p>
        </w:tc>
      </w:tr>
    </w:tbl>
    <w:p w:rsidR="004F0F25" w:rsidRDefault="004F0F25">
      <w:pPr>
        <w:rPr>
          <w:sz w:val="28"/>
          <w:szCs w:val="28"/>
        </w:rPr>
      </w:pPr>
    </w:p>
    <w:p w:rsidR="004F0F25" w:rsidRDefault="004F0F25">
      <w:pPr>
        <w:rPr>
          <w:sz w:val="28"/>
          <w:szCs w:val="28"/>
        </w:rPr>
      </w:pPr>
    </w:p>
    <w:p w:rsidR="004F0F25" w:rsidRDefault="004F0F25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3. Самостоятельная работа студента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00"/>
        <w:gridCol w:w="4400"/>
        <w:gridCol w:w="1466"/>
      </w:tblGrid>
      <w:tr w:rsidR="004F0F25">
        <w:trPr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Выполнение СРС</w:t>
            </w:r>
          </w:p>
        </w:tc>
      </w:tr>
      <w:tr w:rsidR="004F0F2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Вид работы и содержание задания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Список литературы (с указанием разделов, глав, страниц)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Кол-во часов</w:t>
            </w:r>
          </w:p>
        </w:tc>
      </w:tr>
      <w:tr w:rsidR="004F0F25" w:rsidTr="004F0F25">
        <w:trPr>
          <w:tblCellSpacing w:w="0" w:type="dxa"/>
        </w:trPr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 xml:space="preserve">Подготовка к </w:t>
            </w:r>
            <w:proofErr w:type="gramStart"/>
            <w:r>
              <w:t>практическим</w:t>
            </w:r>
            <w:proofErr w:type="gramEnd"/>
            <w:r>
              <w:t xml:space="preserve"> занятия </w:t>
            </w:r>
          </w:p>
        </w:tc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Список литературы выдается к каждому ПЗ</w:t>
            </w:r>
          </w:p>
        </w:tc>
        <w:tc>
          <w:tcPr>
            <w:tcW w:w="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42</w:t>
            </w:r>
          </w:p>
        </w:tc>
      </w:tr>
      <w:tr w:rsidR="004F0F25" w:rsidTr="004F0F25">
        <w:trPr>
          <w:tblCellSpacing w:w="0" w:type="dxa"/>
        </w:trPr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roofErr w:type="gramStart"/>
            <w:r>
              <w:t>Написание рефератов (творческих работ»</w:t>
            </w:r>
            <w:proofErr w:type="gramEnd"/>
          </w:p>
        </w:tc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Подбирается самостоятельно</w:t>
            </w:r>
          </w:p>
        </w:tc>
        <w:tc>
          <w:tcPr>
            <w:tcW w:w="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44</w:t>
            </w:r>
          </w:p>
        </w:tc>
      </w:tr>
      <w:tr w:rsidR="004F0F25" w:rsidTr="004F0F25">
        <w:trPr>
          <w:tblCellSpacing w:w="0" w:type="dxa"/>
        </w:trPr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Чтение и подробный анализ философских трактатов</w:t>
            </w:r>
          </w:p>
        </w:tc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Список литературы выдается к каждому ПЗ</w:t>
            </w:r>
          </w:p>
        </w:tc>
        <w:tc>
          <w:tcPr>
            <w:tcW w:w="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42</w:t>
            </w:r>
          </w:p>
        </w:tc>
      </w:tr>
    </w:tbl>
    <w:p w:rsidR="004F0F25" w:rsidRDefault="00CF7658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0F25">
        <w:rPr>
          <w:b/>
          <w:bCs/>
          <w:sz w:val="28"/>
          <w:szCs w:val="28"/>
        </w:rPr>
        <w:t xml:space="preserve">. Виды контроля, процедуры проведения, критерии оценивания </w:t>
      </w:r>
    </w:p>
    <w:tbl>
      <w:tblPr>
        <w:tblW w:w="5000" w:type="pct"/>
        <w:tblCellSpacing w:w="0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79"/>
        <w:gridCol w:w="4095"/>
        <w:gridCol w:w="4292"/>
      </w:tblGrid>
      <w:tr w:rsidR="004F0F25" w:rsidTr="00CF7658">
        <w:trPr>
          <w:trHeight w:val="300"/>
          <w:tblCellSpacing w:w="0" w:type="dxa"/>
        </w:trPr>
        <w:tc>
          <w:tcPr>
            <w:tcW w:w="9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Критерии оценивания</w:t>
            </w:r>
          </w:p>
        </w:tc>
      </w:tr>
      <w:tr w:rsidR="004F0F25" w:rsidTr="00CF7658">
        <w:trPr>
          <w:trHeight w:val="2987"/>
          <w:tblCellSpacing w:w="0" w:type="dxa"/>
        </w:trPr>
        <w:tc>
          <w:tcPr>
            <w:tcW w:w="9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промежуточный)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Pr="00CF7658" w:rsidRDefault="004F0F25">
            <w:pPr>
              <w:jc w:val="center"/>
            </w:pPr>
            <w:r w:rsidRPr="00CF7658">
              <w:t>К процедуре зачета допускаются студенты, получившие удовлетворительные оценки по итогам текущего контроля. Зачетное мероприятие проводится на зачетной неделе, осуществляется по билетам, каждый из которых содержит 1 вопрос, требующий развернутого устного ответа. На подготовку к ответу дается 20 минут</w:t>
            </w:r>
          </w:p>
          <w:p w:rsidR="00CF7658" w:rsidRPr="00CF7658" w:rsidRDefault="00CF7658">
            <w:pPr>
              <w:jc w:val="center"/>
            </w:pPr>
          </w:p>
          <w:p w:rsidR="00CF7658" w:rsidRDefault="00CF7658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Зачтено: применяет методы отбора, систематизации иобобщения материала</w:t>
            </w:r>
            <w:proofErr w:type="gramStart"/>
            <w:r>
              <w:br/>
              <w:t>Н</w:t>
            </w:r>
            <w:proofErr w:type="gramEnd"/>
            <w:r>
              <w:t>е зачтено: не понимет и неможет объяснить материал, не владеет навыками обобщения</w:t>
            </w:r>
          </w:p>
        </w:tc>
      </w:tr>
      <w:tr w:rsidR="00CF7658" w:rsidRPr="00CF7658" w:rsidTr="001A30B9">
        <w:trPr>
          <w:tblCellSpacing w:w="0" w:type="dxa"/>
        </w:trPr>
        <w:tc>
          <w:tcPr>
            <w:tcW w:w="9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58" w:rsidRPr="00CF7658" w:rsidRDefault="00CF7658" w:rsidP="00336255">
            <w:pPr>
              <w:jc w:val="center"/>
            </w:pPr>
            <w:r w:rsidRPr="00CF7658"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58" w:rsidRPr="00CF7658" w:rsidRDefault="00CF7658" w:rsidP="00336255">
            <w:pPr>
              <w:jc w:val="center"/>
            </w:pPr>
          </w:p>
          <w:p w:rsidR="00CF7658" w:rsidRPr="00CF7658" w:rsidRDefault="00CF7658" w:rsidP="00CF7658">
            <w:pPr>
              <w:jc w:val="both"/>
            </w:pPr>
            <w:r w:rsidRPr="00CF7658">
              <w:t>Реферат отвечает на вопрос — что содержится в данной публикации (публикациях).</w:t>
            </w:r>
          </w:p>
          <w:p w:rsidR="00CF7658" w:rsidRPr="00CF7658" w:rsidRDefault="00CF7658" w:rsidP="00CF7658">
            <w:pPr>
              <w:jc w:val="both"/>
            </w:pPr>
            <w:r w:rsidRPr="00CF7658">
              <w:t>Однако реферат — это не механический пересказ работы, а изложение ее существа.</w:t>
            </w:r>
          </w:p>
          <w:p w:rsidR="00CF7658" w:rsidRPr="00CF7658" w:rsidRDefault="00CF7658" w:rsidP="00CF7658">
            <w:pPr>
              <w:jc w:val="both"/>
            </w:pPr>
            <w:r w:rsidRPr="00CF7658">
              <w:t xml:space="preserve">Кроме этого от студента требуется аргументированное изложение собственных мыслей по рассматриваемому вопросу. Тему реферата может предложить преподаватель или сам студент, в </w:t>
            </w:r>
            <w:r w:rsidRPr="00CF7658">
              <w:lastRenderedPageBreak/>
              <w:t>последнем случае она должна быть согласованна с преподавателем.</w:t>
            </w:r>
          </w:p>
          <w:p w:rsidR="00CF7658" w:rsidRPr="00CF7658" w:rsidRDefault="00CF7658" w:rsidP="00CF7658">
            <w:pPr>
              <w:jc w:val="both"/>
            </w:pPr>
            <w:r w:rsidRPr="00CF7658">
              <w:t xml:space="preserve">В реферате нужны развернутые аргументы, рассуждения, сравнения. </w:t>
            </w:r>
          </w:p>
          <w:p w:rsidR="00CF7658" w:rsidRPr="00CF7658" w:rsidRDefault="00CF7658" w:rsidP="00CF7658">
            <w:pPr>
              <w:jc w:val="both"/>
            </w:pPr>
            <w:r w:rsidRPr="00CF7658">
              <w:t xml:space="preserve">Содержание реферируемого произведения излагается объективно от имени автора. </w:t>
            </w:r>
          </w:p>
          <w:p w:rsidR="00CF7658" w:rsidRPr="00CF7658" w:rsidRDefault="00CF7658" w:rsidP="00CF7658">
            <w:pPr>
              <w:jc w:val="both"/>
            </w:pPr>
            <w:r w:rsidRPr="00CF7658">
              <w:t>Требования к языку реферата: он должен отличаться точностью, краткостью, ясностью и простотой.</w:t>
            </w:r>
          </w:p>
          <w:p w:rsidR="00CF7658" w:rsidRPr="00CF7658" w:rsidRDefault="00CF7658" w:rsidP="00CF7658">
            <w:pPr>
              <w:jc w:val="both"/>
            </w:pPr>
            <w:r w:rsidRPr="00CF7658">
              <w:t>Структура: реферата:</w:t>
            </w:r>
          </w:p>
          <w:p w:rsidR="00CF7658" w:rsidRPr="00CF7658" w:rsidRDefault="00CF7658" w:rsidP="00CF7658">
            <w:pPr>
              <w:jc w:val="both"/>
            </w:pPr>
            <w:r w:rsidRPr="00CF7658">
              <w:t>1.</w:t>
            </w:r>
            <w:r w:rsidRPr="00CF7658">
              <w:tab/>
              <w:t xml:space="preserve">Титульный лист. </w:t>
            </w:r>
          </w:p>
          <w:p w:rsidR="00CF7658" w:rsidRPr="00CF7658" w:rsidRDefault="00CF7658" w:rsidP="00CF7658">
            <w:pPr>
              <w:jc w:val="both"/>
            </w:pPr>
            <w:r w:rsidRPr="00CF7658">
              <w:t>2.</w:t>
            </w:r>
            <w:r w:rsidRPr="00CF7658">
              <w:tab/>
      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      </w:r>
          </w:p>
          <w:p w:rsidR="00CF7658" w:rsidRPr="00CF7658" w:rsidRDefault="00CF7658" w:rsidP="00CF7658">
            <w:pPr>
              <w:jc w:val="both"/>
            </w:pPr>
            <w:r w:rsidRPr="00CF7658">
              <w:t>3.</w:t>
            </w:r>
            <w:r w:rsidRPr="00CF7658">
              <w:tab/>
              <w:t>После оглавления следует введение. Объем введения составляет 1,5-2 страницы.</w:t>
            </w:r>
          </w:p>
          <w:p w:rsidR="00CF7658" w:rsidRPr="00CF7658" w:rsidRDefault="00CF7658" w:rsidP="00CF7658">
            <w:pPr>
              <w:jc w:val="both"/>
            </w:pPr>
            <w:r w:rsidRPr="00CF7658">
              <w:t>4.</w:t>
            </w:r>
            <w:r w:rsidRPr="00CF7658">
              <w:tab/>
      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      </w:r>
          </w:p>
          <w:p w:rsidR="00CF7658" w:rsidRPr="00CF7658" w:rsidRDefault="00CF7658" w:rsidP="00CF7658">
            <w:pPr>
              <w:jc w:val="both"/>
            </w:pPr>
            <w:r w:rsidRPr="00CF7658">
              <w:t>5.</w:t>
            </w:r>
            <w:r w:rsidRPr="00CF7658">
              <w:tab/>
      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      </w:r>
          </w:p>
          <w:p w:rsidR="00CF7658" w:rsidRPr="00CF7658" w:rsidRDefault="00CF7658" w:rsidP="00CF7658">
            <w:pPr>
              <w:jc w:val="both"/>
            </w:pPr>
            <w:r w:rsidRPr="00CF7658">
              <w:t>6.</w:t>
            </w:r>
            <w:r w:rsidRPr="00CF7658">
              <w:tab/>
              <w:t>Приложение может включать графики, таблицы, расчеты.</w:t>
            </w:r>
          </w:p>
          <w:p w:rsidR="00CF7658" w:rsidRPr="00CF7658" w:rsidRDefault="00CF7658" w:rsidP="00CF7658">
            <w:pPr>
              <w:jc w:val="both"/>
            </w:pPr>
            <w:r w:rsidRPr="00CF7658">
              <w:t>7.</w:t>
            </w:r>
            <w:r w:rsidRPr="00CF7658">
              <w:tab/>
      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</w:t>
            </w:r>
            <w:proofErr w:type="gramStart"/>
            <w:r w:rsidRPr="00CF7658">
              <w:t xml:space="preserve"> .</w:t>
            </w:r>
            <w:proofErr w:type="gramEnd"/>
          </w:p>
          <w:p w:rsidR="00CF7658" w:rsidRPr="00CF7658" w:rsidRDefault="00CF7658" w:rsidP="00CF7658">
            <w:pPr>
              <w:jc w:val="center"/>
            </w:pPr>
            <w:r w:rsidRPr="00CF7658">
              <w:t xml:space="preserve">Оценивается по 20-балльной шкале, при этом учитываются: 1) своевременность представления работы; 2) соответствие работы </w:t>
            </w:r>
            <w:r w:rsidRPr="00CF7658">
              <w:lastRenderedPageBreak/>
              <w:t xml:space="preserve">установленным требованиям по содержанию, качеству проработки вопросов и полноте;3) соответствие работы установленным требованиям по оформлению. 1. Своевременность оценивается по следующей схеме: 5 баллов – работа сдана на проверку своевременно; 3 баллов – работа сдана на проверку в течение 3-х дней после установленного срока; 2 балла – работа сдана более чем с трехдневным опозданием; 0 баллов – работа не сдана на проверку.2. </w:t>
            </w:r>
            <w:proofErr w:type="gramStart"/>
            <w:r w:rsidRPr="00CF7658">
              <w:t>Содержание, полнота и качество разработки темы оцениваются по схеме: 10 баллов – содержание, полнота освещения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содержанию, невысокое качество проработки материала;</w:t>
            </w:r>
            <w:proofErr w:type="gramEnd"/>
            <w:r w:rsidRPr="00CF7658">
              <w:t xml:space="preserve"> 2 балла – тема не раскрыта, работа содержит совокупность бессистемных сведений; 0 баллов – работа не выполнена. 3. </w:t>
            </w:r>
            <w:proofErr w:type="gramStart"/>
            <w:r w:rsidRPr="00CF7658">
              <w:t>Соответствие работы установленным требованиям по оформлению оценивается по следующей схеме: 5 баллов – работа полностью соответствует установленным требованиям по оформлению (имеются оглавление, ссылки на источники, список использованной литературы по ГОСТ 7.1-2003.); 4 балла – имеются небольшие недостатки в оформлении работы; 3 балла – имеются существенные недостатки в качестве оформления работы; 2 балла – работа оформлена небрежно;</w:t>
            </w:r>
            <w:proofErr w:type="gramEnd"/>
            <w:r w:rsidRPr="00CF7658">
              <w:t xml:space="preserve"> 1 балл – работа оформлена с грубыми нарушениями требований по оформлению; 0 баллов – работа не представлена на проверку.</w:t>
            </w:r>
          </w:p>
          <w:p w:rsidR="00CF7658" w:rsidRPr="00CF7658" w:rsidRDefault="00CF7658" w:rsidP="00336255">
            <w:pPr>
              <w:jc w:val="center"/>
            </w:pPr>
          </w:p>
          <w:p w:rsidR="00CF7658" w:rsidRPr="00CF7658" w:rsidRDefault="00CF7658" w:rsidP="00336255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58" w:rsidRPr="00CF7658" w:rsidRDefault="00CF7658" w:rsidP="00336255">
            <w:pPr>
              <w:jc w:val="center"/>
            </w:pPr>
            <w:proofErr w:type="gramStart"/>
            <w:r w:rsidRPr="00CF7658">
              <w:lastRenderedPageBreak/>
              <w:t>Отлично (17-20 баллов): полное  раскрытие темы с использованием различных материалов, грамотно построенная защита презентации, свободное владение материалом, демонстрация отличных навыков работы в коллективе</w:t>
            </w:r>
            <w:r w:rsidRPr="00CF7658">
              <w:br/>
              <w:t>Хорошо (13-16 баллов): достаточно полное раскрытие темы, грамотно построенная защита, неуверенные ответы на вопросы по теме, хорошие навыки общения с публикой</w:t>
            </w:r>
            <w:r w:rsidRPr="00CF7658">
              <w:br/>
              <w:t xml:space="preserve">Удовлетворительно (8-12 баллов): </w:t>
            </w:r>
            <w:r w:rsidRPr="00CF7658">
              <w:lastRenderedPageBreak/>
              <w:t>неполное раскрытие темы, ошибки в защите проекта, неуверенные ответы на вопросы по теме</w:t>
            </w:r>
            <w:proofErr w:type="gramEnd"/>
            <w:r w:rsidRPr="00CF7658">
              <w:t>, неуверенная работа с коллективом</w:t>
            </w:r>
            <w:r w:rsidRPr="00CF7658">
              <w:br/>
              <w:t>Неудовлетворительн</w:t>
            </w:r>
            <w:proofErr w:type="gramStart"/>
            <w:r w:rsidRPr="00CF7658">
              <w:t>о(</w:t>
            </w:r>
            <w:proofErr w:type="gramEnd"/>
            <w:r w:rsidRPr="00CF7658">
              <w:t>менее 7 баллов): тема не раскрыта, затруднения в ответах на вопросы по теме, неудовлетворительная</w:t>
            </w:r>
            <w:r w:rsidRPr="00AC16FD">
              <w:rPr>
                <w:sz w:val="20"/>
                <w:szCs w:val="20"/>
              </w:rPr>
              <w:t xml:space="preserve"> работа с аудиторией</w:t>
            </w:r>
          </w:p>
        </w:tc>
      </w:tr>
    </w:tbl>
    <w:p w:rsidR="00652FF7" w:rsidRPr="00652FF7" w:rsidRDefault="00652FF7" w:rsidP="00652FF7">
      <w:pPr>
        <w:spacing w:before="280" w:after="280"/>
        <w:rPr>
          <w:sz w:val="32"/>
          <w:szCs w:val="32"/>
        </w:rPr>
      </w:pPr>
      <w:r w:rsidRPr="00652FF7">
        <w:rPr>
          <w:b/>
          <w:bCs/>
          <w:sz w:val="32"/>
          <w:szCs w:val="32"/>
        </w:rPr>
        <w:lastRenderedPageBreak/>
        <w:t xml:space="preserve">Типовые контрольные задания </w:t>
      </w:r>
    </w:p>
    <w:p w:rsidR="00CF7658" w:rsidRPr="00CF7658" w:rsidRDefault="00CF7658">
      <w:pPr>
        <w:spacing w:before="280" w:after="280"/>
        <w:rPr>
          <w:b/>
          <w:bCs/>
        </w:rPr>
      </w:pP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7"/>
        <w:gridCol w:w="8369"/>
      </w:tblGrid>
      <w:tr w:rsidR="004F0F2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Типовые контрольные задания</w:t>
            </w:r>
          </w:p>
        </w:tc>
      </w:tr>
      <w:tr w:rsidR="004F0F2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CF7658">
            <w:pPr>
              <w:jc w:val="center"/>
            </w:pPr>
            <w:r>
              <w:lastRenderedPageBreak/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CF7658" w:rsidP="00652FF7">
            <w:pPr>
              <w:ind w:left="927"/>
            </w:pPr>
            <w:r>
              <w:br/>
              <w:t>1</w:t>
            </w:r>
            <w:r w:rsidR="004F0F25">
              <w:t>. Р</w:t>
            </w:r>
            <w:r w:rsidR="00652FF7">
              <w:t>елигиозная философия Шеллинга</w:t>
            </w:r>
            <w:r w:rsidR="00652FF7">
              <w:br/>
              <w:t>2</w:t>
            </w:r>
            <w:r w:rsidR="004F0F25">
              <w:t>.</w:t>
            </w:r>
            <w:r w:rsidR="00652FF7">
              <w:t xml:space="preserve"> Религиозная философия Гегеля</w:t>
            </w:r>
            <w:r w:rsidR="00652FF7">
              <w:br/>
              <w:t>3</w:t>
            </w:r>
            <w:r w:rsidR="004F0F25">
              <w:t>. Рели</w:t>
            </w:r>
            <w:r w:rsidR="00652FF7">
              <w:t>гиозная философия Шопенгауэра</w:t>
            </w:r>
            <w:r w:rsidR="00652FF7">
              <w:br/>
              <w:t>4</w:t>
            </w:r>
            <w:r w:rsidR="004F0F25">
              <w:t>. Религиозная философия С. Кьеркегора.</w:t>
            </w:r>
            <w:r w:rsidR="004F0F25">
              <w:br/>
            </w:r>
            <w:r w:rsidR="00652FF7">
              <w:t>5</w:t>
            </w:r>
            <w:r w:rsidR="004F0F25">
              <w:t xml:space="preserve"> Религиозная философия представителей «Философии жизни».</w:t>
            </w:r>
            <w:r w:rsidR="004F0F25">
              <w:br/>
            </w:r>
            <w:r w:rsidR="00652FF7">
              <w:t>6</w:t>
            </w:r>
            <w:r w:rsidR="004F0F25">
              <w:t>. Религиозная философия представителей экзистенциализма.</w:t>
            </w:r>
            <w:r w:rsidR="004F0F25">
              <w:br/>
            </w:r>
            <w:r w:rsidR="00652FF7">
              <w:t>7</w:t>
            </w:r>
            <w:r w:rsidR="004F0F25">
              <w:t xml:space="preserve"> Религиозная философия М. Бубера.</w:t>
            </w:r>
            <w:r w:rsidR="004F0F25">
              <w:br/>
            </w:r>
            <w:r w:rsidR="00652FF7">
              <w:t>8</w:t>
            </w:r>
            <w:r w:rsidR="004F0F25">
              <w:t>. Религиозная философия неотомизма.</w:t>
            </w:r>
            <w:r w:rsidR="004F0F25">
              <w:br/>
            </w:r>
            <w:r w:rsidR="00652FF7">
              <w:t>9</w:t>
            </w:r>
            <w:r w:rsidR="004F0F25">
              <w:t>. Протестантская религиозная философия ХХ река.</w:t>
            </w:r>
            <w:r w:rsidR="004F0F25">
              <w:br/>
            </w:r>
            <w:r w:rsidR="00652FF7">
              <w:t>10</w:t>
            </w:r>
            <w:r w:rsidR="004F0F25">
              <w:t xml:space="preserve"> Религиозная философия П.А. Чаадаева и славянофилов.</w:t>
            </w:r>
            <w:r w:rsidR="004F0F25">
              <w:br/>
            </w:r>
            <w:r w:rsidR="00652FF7">
              <w:t>11</w:t>
            </w:r>
            <w:r w:rsidR="004F0F25">
              <w:t>. Религиозная философия Ф.М. Достоевского.</w:t>
            </w:r>
            <w:r w:rsidR="004F0F25">
              <w:br/>
            </w:r>
            <w:r w:rsidR="00652FF7">
              <w:t>12</w:t>
            </w:r>
            <w:r w:rsidR="004F0F25">
              <w:t>. Русский религиозно-философский Ренессанс начала ХХ века: представители, общая характеристика.</w:t>
            </w:r>
            <w:r w:rsidR="004F0F25">
              <w:br/>
            </w:r>
            <w:r w:rsidR="00652FF7">
              <w:t>13</w:t>
            </w:r>
            <w:r w:rsidR="004F0F25">
              <w:t>. Религиозная философия С.Н. Булгакова.</w:t>
            </w:r>
            <w:r w:rsidR="004F0F25">
              <w:br/>
            </w:r>
            <w:r w:rsidR="00652FF7">
              <w:t>14</w:t>
            </w:r>
            <w:r w:rsidR="004F0F25">
              <w:t>Религиозная философия В.В. Розанова.</w:t>
            </w:r>
            <w:r w:rsidR="004F0F25">
              <w:br/>
            </w:r>
            <w:r w:rsidR="00652FF7">
              <w:t>15</w:t>
            </w:r>
            <w:r w:rsidR="004F0F25">
              <w:t xml:space="preserve"> Религиозная философия С.Л. Франка.</w:t>
            </w:r>
            <w:r w:rsidR="004F0F25">
              <w:br/>
            </w:r>
            <w:r w:rsidR="00652FF7">
              <w:t>16</w:t>
            </w:r>
            <w:r w:rsidR="004F0F25">
              <w:t xml:space="preserve"> Религиозная философия Н.А. Бердяева. </w:t>
            </w:r>
            <w:r w:rsidR="004F0F25">
              <w:br/>
            </w:r>
            <w:r w:rsidR="00652FF7">
              <w:t>17</w:t>
            </w:r>
            <w:r w:rsidR="004F0F25">
              <w:t xml:space="preserve"> Религиозная философия П.А. Флоренского.</w:t>
            </w:r>
            <w:r w:rsidR="004F0F25">
              <w:br/>
            </w:r>
            <w:r w:rsidR="00652FF7">
              <w:t>18</w:t>
            </w:r>
            <w:r w:rsidR="004F0F25">
              <w:t>. Религиозная философия Л.П. Карсавина.</w:t>
            </w:r>
            <w:r w:rsidR="004F0F25">
              <w:br/>
            </w:r>
            <w:r w:rsidR="00652FF7">
              <w:t>19</w:t>
            </w:r>
            <w:r w:rsidR="004F0F25">
              <w:t>. Религиозная философия И.А. Ильина.</w:t>
            </w:r>
            <w:r w:rsidR="004F0F25">
              <w:br/>
            </w:r>
            <w:r w:rsidR="00652FF7">
              <w:t>20</w:t>
            </w:r>
            <w:r w:rsidR="004F0F25">
              <w:t>. Религиозная философия евразийцев.</w:t>
            </w:r>
            <w:r w:rsidR="004F0F25">
              <w:br/>
            </w:r>
            <w:r w:rsidR="00652FF7">
              <w:t>21</w:t>
            </w:r>
            <w:r w:rsidR="004F0F25">
              <w:t>Религиозная философия в неопатристике.</w:t>
            </w:r>
            <w:r w:rsidR="004F0F25">
              <w:br/>
            </w:r>
            <w:r w:rsidR="00652FF7">
              <w:t>22</w:t>
            </w:r>
            <w:r w:rsidR="004F0F25">
              <w:t>Современные восточные формы религиозной философии</w:t>
            </w:r>
            <w:r w:rsidR="004F0F25">
              <w:br/>
            </w:r>
            <w:r w:rsidR="00652FF7">
              <w:t>23</w:t>
            </w:r>
            <w:r w:rsidR="004F0F25">
              <w:t>Религиозная философия К.Н. Леонтьева.</w:t>
            </w:r>
            <w:r w:rsidR="004F0F25">
              <w:br/>
            </w:r>
            <w:r w:rsidR="00652FF7">
              <w:t>24</w:t>
            </w:r>
            <w:r w:rsidR="004F0F25">
              <w:t>. Религиозная философия В.С. Соловьева</w:t>
            </w:r>
            <w:proofErr w:type="gramStart"/>
            <w:r w:rsidR="004F0F25">
              <w:t>..</w:t>
            </w:r>
            <w:proofErr w:type="gramEnd"/>
          </w:p>
        </w:tc>
      </w:tr>
      <w:tr w:rsidR="004F0F2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(промежуточный)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 w:rsidP="00652FF7">
            <w:r>
              <w:t>Контрольные вопросы и задания для проведения промежуточной аттестации по итогам освоения дисциплины</w:t>
            </w:r>
            <w:r>
              <w:br/>
              <w:t>1. Религиозная философия в древней Индии.</w:t>
            </w:r>
            <w:r>
              <w:br/>
              <w:t>2. Религиозная философия в древней Греции: досократики.</w:t>
            </w:r>
            <w:r>
              <w:br/>
              <w:t>3. Религиозная философия в древней Греции: софисты и Сократ.</w:t>
            </w:r>
            <w:r>
              <w:br/>
              <w:t>4. Религиозная философия в древней Греции: Платон.</w:t>
            </w:r>
            <w:r>
              <w:br/>
              <w:t>5. Религиозная философия в древней Греции: Аристотель.</w:t>
            </w:r>
            <w:r>
              <w:br/>
              <w:t>6. Религиозная философия периода античности: неоплатонизм.</w:t>
            </w:r>
            <w:r>
              <w:br/>
              <w:t>7. Религиозно-философская составляющая в манихействе.</w:t>
            </w:r>
            <w:r>
              <w:br/>
              <w:t>8. Общие особенности средневековой религиозной философии.</w:t>
            </w:r>
            <w:r>
              <w:br/>
              <w:t>9. Патристика: общая характеристика, периодизация, основные представители.</w:t>
            </w:r>
            <w:r>
              <w:br/>
              <w:t>10. Доникейская патристика: хронологические рамки, основные представители, главные особенности.</w:t>
            </w:r>
            <w:r>
              <w:br/>
              <w:t>11. Патристика периода вселенских соборов: хронологические рамки, основные представители, главные особенности.</w:t>
            </w:r>
            <w:r>
              <w:br/>
              <w:t>12. Византийская патристика 8-15 вв.: основные представители, главные</w:t>
            </w:r>
            <w:r>
              <w:br/>
              <w:t>особенности. Паламитские споры.</w:t>
            </w:r>
            <w:r>
              <w:br/>
              <w:t>13. Схоластика: общая характеристика, периодизация, основные представители.</w:t>
            </w:r>
            <w:r>
              <w:br/>
              <w:t>14. Схоластика: проблема универсалий и доказательства бытия Бога.</w:t>
            </w:r>
            <w:r>
              <w:br/>
              <w:t>15. Религиозно-философская система Фомы Аквинского.</w:t>
            </w:r>
            <w:r>
              <w:br/>
              <w:t xml:space="preserve">16. Истоки арабо-мусульманской философии. Калам. Философские учения висмаилизме. </w:t>
            </w:r>
            <w:r>
              <w:br/>
              <w:t>17. Суфизм: основные представители, главные особенности. Ишракизм.</w:t>
            </w:r>
            <w:r>
              <w:br/>
              <w:t>18. «Фальсафа» (восточный перипатетизм): основные представители, главные особенности.</w:t>
            </w:r>
            <w:r>
              <w:br/>
              <w:t>19. Иудейская средневековая религиозная философия. Каббала.</w:t>
            </w:r>
            <w:r>
              <w:br/>
              <w:t>20. Религиозная философия эпохи Возрождения.</w:t>
            </w:r>
            <w:r>
              <w:br/>
              <w:t xml:space="preserve">21. Религиозная философия в 17 </w:t>
            </w:r>
          </w:p>
        </w:tc>
      </w:tr>
    </w:tbl>
    <w:p w:rsidR="004F0F25" w:rsidRDefault="004F0F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4F0F25" w:rsidRDefault="004F0F25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>Мотрошилова, Н. В. Мыслители России и философия Запада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В. Соловьев, Н. Бердяев, С. Франк, Л. Шестов Текст Н. В. Мотрошилова. - М.: Республика: Культурная революция, 2006. - 476, [1]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F0F25" w:rsidRDefault="004F0F25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Лосский, Н. О. История русской философии. - М.: Сварог и К, 2000. - 492,[1] с.</w:t>
      </w:r>
    </w:p>
    <w:p w:rsidR="004F0F25" w:rsidRDefault="004F0F25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Евлампиев, И. И. История русской философии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вузов И. И. Евлампиев. - М.: Высшая школа, 2002. - 583,[1]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F0F25" w:rsidRDefault="004F0F25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Философия. Литература. Искусство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Андрей Белый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Вячеслав Иванов ; Александр Скрябин Текст Р. Берд и др.; под ред. К. Г. Исупова ; Ин-т философии РАН ; И-т развития им. Г. П. Щедровицкого. - М.: РОССПЭН, 2013. - 478 с. 7 л. ил.</w:t>
      </w:r>
    </w:p>
    <w:p w:rsidR="004F0F25" w:rsidRDefault="004F0F25">
      <w:pPr>
        <w:ind w:left="720" w:hanging="360"/>
        <w:rPr>
          <w:sz w:val="28"/>
          <w:szCs w:val="28"/>
        </w:rPr>
      </w:pPr>
    </w:p>
    <w:p w:rsidR="004F0F25" w:rsidRDefault="004F0F25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4F0F25" w:rsidRDefault="004F0F25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Флоренский, П. А. Флоренский П. А. Т. 1 Столп и утверждение истины: Ч. 2/Историогр. очерк игумена Андроника (Трубачева) Ин-т философии АН СССР, Филос. о-во СССР; Комис. по наследию П. А. Флоренского при Фонде культуры СССР; Журн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Вопр. философии"и др.; Филос. о-во СССР; Комис. по наследию П. А. Флоренского при Фонде культуры СССР; Журнал "Вопросы философии". - М.: Правда, 1990. - 494-839,(5) с. ил.</w:t>
      </w:r>
    </w:p>
    <w:p w:rsidR="004F0F25" w:rsidRDefault="004F0F25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Флоренский, П. А. Философия культа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Опыт православной антроподицеи Текст монография П. А. Флоренский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сост. и авт. вступ. ст. С. Г. Антоненко ; авт. вступ. ст. и коммент. С. М. Половинкин, Андроник (Трубачёв)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Ин-т общественной мысли. - М.: Российская политическая энциклопедия (РОССПЭН), 2010. - 566, [1] с. ил. 22 см</w:t>
      </w:r>
    </w:p>
    <w:p w:rsidR="004F0F25" w:rsidRDefault="004F0F25">
      <w:pPr>
        <w:ind w:left="720" w:hanging="360"/>
        <w:rPr>
          <w:sz w:val="28"/>
          <w:szCs w:val="28"/>
        </w:rPr>
      </w:pPr>
    </w:p>
    <w:p w:rsidR="004F0F25" w:rsidRDefault="004F0F25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в) отечественные и зарубежные журналы по дисциплине, имеющиеся в библиотеке:</w:t>
      </w:r>
    </w:p>
    <w:p w:rsidR="004F0F25" w:rsidRDefault="004F0F25">
      <w:pPr>
        <w:numPr>
          <w:ilvl w:val="0"/>
          <w:numId w:val="3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Вопросы философии</w:t>
      </w:r>
    </w:p>
    <w:p w:rsidR="004F0F25" w:rsidRDefault="004F0F25">
      <w:pPr>
        <w:numPr>
          <w:ilvl w:val="0"/>
          <w:numId w:val="3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Философские науки</w:t>
      </w:r>
    </w:p>
    <w:p w:rsidR="004F0F25" w:rsidRDefault="004F0F25">
      <w:pPr>
        <w:ind w:left="720" w:hanging="360"/>
        <w:rPr>
          <w:sz w:val="28"/>
          <w:szCs w:val="28"/>
        </w:rPr>
      </w:pPr>
    </w:p>
    <w:p w:rsidR="004F0F25" w:rsidRDefault="004F0F25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г) методические указания для студентов по освоению дисциплины:</w:t>
      </w:r>
    </w:p>
    <w:p w:rsidR="004F0F25" w:rsidRDefault="004F0F25">
      <w:pPr>
        <w:numPr>
          <w:ilvl w:val="0"/>
          <w:numId w:val="4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методические укзания</w:t>
      </w:r>
    </w:p>
    <w:p w:rsidR="004F0F25" w:rsidRDefault="004F0F2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из них: учебно-методическое обеспечение самостоятельной работы студента:</w:t>
      </w:r>
    </w:p>
    <w:p w:rsidR="004F0F25" w:rsidRDefault="004F0F25">
      <w:pPr>
        <w:numPr>
          <w:ilvl w:val="0"/>
          <w:numId w:val="4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методические укзания</w:t>
      </w:r>
    </w:p>
    <w:p w:rsidR="004F0F25" w:rsidRDefault="004F0F25">
      <w:pPr>
        <w:ind w:left="720" w:hanging="360"/>
        <w:rPr>
          <w:sz w:val="28"/>
          <w:szCs w:val="28"/>
        </w:rPr>
      </w:pPr>
    </w:p>
    <w:p w:rsidR="004F0F25" w:rsidRDefault="004F0F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0"/>
        <w:gridCol w:w="1774"/>
        <w:gridCol w:w="3498"/>
        <w:gridCol w:w="1253"/>
        <w:gridCol w:w="1622"/>
        <w:gridCol w:w="1829"/>
      </w:tblGrid>
      <w:tr w:rsidR="004F0F2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Ссылка на инфо</w:t>
            </w:r>
            <w:proofErr w:type="gramStart"/>
            <w:r>
              <w:t>р-</w:t>
            </w:r>
            <w:proofErr w:type="gramEnd"/>
            <w:r>
              <w:br/>
              <w:t>мационный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</w:t>
            </w:r>
            <w:proofErr w:type="gramStart"/>
            <w:r>
              <w:t>о-</w:t>
            </w:r>
            <w:proofErr w:type="gramEnd"/>
            <w:r>
              <w:br/>
              <w:t>ступ)</w:t>
            </w:r>
          </w:p>
        </w:tc>
      </w:tr>
      <w:tr w:rsidR="004F0F2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 xml:space="preserve">естов, Л.И. Умозрение и апокалипсис (Религиозная философия Вл. Соловьева) (26 сентября 1927). [Электронный </w:t>
            </w:r>
            <w:r>
              <w:lastRenderedPageBreak/>
              <w:t>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СПб. : Лань, 2013. — 33 с. — Режим доступа: http://e.lanbook.com/book/6575 — Загл. с экрана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копировать в бу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 xml:space="preserve">Электронно-библиотечная система Издательства </w:t>
            </w:r>
            <w:r>
              <w:lastRenderedPageBreak/>
              <w:t>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lastRenderedPageBreak/>
              <w:t>ЛокальнаяСеть / Авторизованный</w:t>
            </w:r>
          </w:p>
        </w:tc>
      </w:tr>
      <w:tr w:rsidR="004F0F2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Дополнительная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Трубецкой, Е.Н. Иное царство и его искатели в русской народной сказке.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СПб</w:t>
            </w:r>
            <w:proofErr w:type="gramStart"/>
            <w:r>
              <w:t xml:space="preserve">. : </w:t>
            </w:r>
            <w:proofErr w:type="gramEnd"/>
            <w:r>
              <w:t>Лань, 2013. — 28 с. — Режим доступа: http://e.lanbook.com/book/6502 — Загл. с экрана.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ЛокальнаяСеть / Авторизованный</w:t>
            </w:r>
          </w:p>
        </w:tc>
      </w:tr>
      <w:tr w:rsidR="004F0F2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Фёдоров, Н.Ф. Сын, Человек и их синтез — Сын Человеческий.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СПб</w:t>
            </w:r>
            <w:proofErr w:type="gramStart"/>
            <w:r>
              <w:t xml:space="preserve">. : </w:t>
            </w:r>
            <w:proofErr w:type="gramEnd"/>
            <w:r>
              <w:t>Лань, 2013. — 2 с. — Режим доступа: http://e.lanbook.com/book/6353 — Загл. с экрана.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F25" w:rsidRDefault="004F0F25">
            <w:r>
              <w:t>ЛокальнаяСеть / Авторизованный</w:t>
            </w:r>
          </w:p>
        </w:tc>
      </w:tr>
    </w:tbl>
    <w:p w:rsidR="004F0F25" w:rsidRDefault="004F0F25">
      <w:r>
        <w:rPr>
          <w:sz w:val="28"/>
          <w:szCs w:val="28"/>
        </w:rPr>
        <w:br/>
      </w:r>
    </w:p>
    <w:sectPr w:rsidR="004F0F25" w:rsidSect="004636EF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56F"/>
    <w:multiLevelType w:val="hybridMultilevel"/>
    <w:tmpl w:val="A2B0DBDC"/>
    <w:lvl w:ilvl="0" w:tplc="1D14D37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D1C4E"/>
    <w:multiLevelType w:val="hybridMultilevel"/>
    <w:tmpl w:val="9060494A"/>
    <w:lvl w:ilvl="0" w:tplc="F2FC3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F183"/>
    <w:multiLevelType w:val="hybridMultilevel"/>
    <w:tmpl w:val="FFFFFFFF"/>
    <w:lvl w:ilvl="0" w:tplc="4A395896">
      <w:start w:val="1"/>
      <w:numFmt w:val="decimal"/>
      <w:lvlText w:val="%1."/>
      <w:lvlJc w:val="left"/>
      <w:pPr>
        <w:ind w:left="720" w:hanging="360"/>
      </w:pPr>
    </w:lvl>
    <w:lvl w:ilvl="1" w:tplc="3B050EB8">
      <w:start w:val="1"/>
      <w:numFmt w:val="decimal"/>
      <w:lvlText w:val="%2."/>
      <w:lvlJc w:val="left"/>
      <w:pPr>
        <w:ind w:left="1440" w:hanging="360"/>
      </w:pPr>
    </w:lvl>
    <w:lvl w:ilvl="2" w:tplc="7ABBA139">
      <w:start w:val="1"/>
      <w:numFmt w:val="decimal"/>
      <w:lvlText w:val="%3."/>
      <w:lvlJc w:val="left"/>
      <w:pPr>
        <w:ind w:left="2160" w:hanging="360"/>
      </w:pPr>
    </w:lvl>
    <w:lvl w:ilvl="3" w:tplc="1B8812BB">
      <w:start w:val="1"/>
      <w:numFmt w:val="decimal"/>
      <w:lvlText w:val="%4."/>
      <w:lvlJc w:val="left"/>
      <w:pPr>
        <w:ind w:left="2880" w:hanging="360"/>
      </w:pPr>
    </w:lvl>
    <w:lvl w:ilvl="4" w:tplc="2864C97D">
      <w:start w:val="1"/>
      <w:numFmt w:val="decimal"/>
      <w:lvlText w:val="%5."/>
      <w:lvlJc w:val="left"/>
      <w:pPr>
        <w:ind w:left="3600" w:hanging="360"/>
      </w:pPr>
    </w:lvl>
    <w:lvl w:ilvl="5" w:tplc="18F45C33">
      <w:start w:val="1"/>
      <w:numFmt w:val="decimal"/>
      <w:lvlText w:val="%6."/>
      <w:lvlJc w:val="left"/>
      <w:pPr>
        <w:ind w:left="4320" w:hanging="360"/>
      </w:pPr>
    </w:lvl>
    <w:lvl w:ilvl="6" w:tplc="29757716">
      <w:start w:val="1"/>
      <w:numFmt w:val="decimal"/>
      <w:lvlText w:val="%7."/>
      <w:lvlJc w:val="left"/>
      <w:pPr>
        <w:ind w:left="5040" w:hanging="360"/>
      </w:pPr>
    </w:lvl>
    <w:lvl w:ilvl="7" w:tplc="4F037A11">
      <w:start w:val="1"/>
      <w:numFmt w:val="decimal"/>
      <w:lvlText w:val="%8."/>
      <w:lvlJc w:val="left"/>
      <w:pPr>
        <w:ind w:left="5760" w:hanging="360"/>
      </w:pPr>
    </w:lvl>
    <w:lvl w:ilvl="8" w:tplc="2C359C39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69B272B"/>
    <w:multiLevelType w:val="hybridMultilevel"/>
    <w:tmpl w:val="FFFFFFFF"/>
    <w:lvl w:ilvl="0" w:tplc="5642AE69">
      <w:start w:val="1"/>
      <w:numFmt w:val="decimal"/>
      <w:lvlText w:val="%1."/>
      <w:lvlJc w:val="left"/>
      <w:pPr>
        <w:ind w:left="720" w:hanging="360"/>
      </w:pPr>
    </w:lvl>
    <w:lvl w:ilvl="1" w:tplc="23FB1CEA">
      <w:start w:val="1"/>
      <w:numFmt w:val="decimal"/>
      <w:lvlText w:val="%2."/>
      <w:lvlJc w:val="left"/>
      <w:pPr>
        <w:ind w:left="1440" w:hanging="360"/>
      </w:pPr>
    </w:lvl>
    <w:lvl w:ilvl="2" w:tplc="017964A6">
      <w:start w:val="1"/>
      <w:numFmt w:val="decimal"/>
      <w:lvlText w:val="%3."/>
      <w:lvlJc w:val="left"/>
      <w:pPr>
        <w:ind w:left="2160" w:hanging="360"/>
      </w:pPr>
    </w:lvl>
    <w:lvl w:ilvl="3" w:tplc="493A0733">
      <w:start w:val="1"/>
      <w:numFmt w:val="decimal"/>
      <w:lvlText w:val="%4."/>
      <w:lvlJc w:val="left"/>
      <w:pPr>
        <w:ind w:left="2880" w:hanging="360"/>
      </w:pPr>
    </w:lvl>
    <w:lvl w:ilvl="4" w:tplc="01F9AF9E">
      <w:start w:val="1"/>
      <w:numFmt w:val="decimal"/>
      <w:lvlText w:val="%5."/>
      <w:lvlJc w:val="left"/>
      <w:pPr>
        <w:ind w:left="3600" w:hanging="360"/>
      </w:pPr>
    </w:lvl>
    <w:lvl w:ilvl="5" w:tplc="633C8A48">
      <w:start w:val="1"/>
      <w:numFmt w:val="decimal"/>
      <w:lvlText w:val="%6."/>
      <w:lvlJc w:val="left"/>
      <w:pPr>
        <w:ind w:left="4320" w:hanging="360"/>
      </w:pPr>
    </w:lvl>
    <w:lvl w:ilvl="6" w:tplc="24765FDF">
      <w:start w:val="1"/>
      <w:numFmt w:val="decimal"/>
      <w:lvlText w:val="%7."/>
      <w:lvlJc w:val="left"/>
      <w:pPr>
        <w:ind w:left="5040" w:hanging="360"/>
      </w:pPr>
    </w:lvl>
    <w:lvl w:ilvl="7" w:tplc="0F0CF886">
      <w:start w:val="1"/>
      <w:numFmt w:val="decimal"/>
      <w:lvlText w:val="%8."/>
      <w:lvlJc w:val="left"/>
      <w:pPr>
        <w:ind w:left="5760" w:hanging="360"/>
      </w:pPr>
    </w:lvl>
    <w:lvl w:ilvl="8" w:tplc="04A18DE3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5B5BCD3"/>
    <w:multiLevelType w:val="hybridMultilevel"/>
    <w:tmpl w:val="FFFFFFFF"/>
    <w:lvl w:ilvl="0" w:tplc="7E860A75">
      <w:start w:val="1"/>
      <w:numFmt w:val="decimal"/>
      <w:lvlText w:val="%1."/>
      <w:lvlJc w:val="left"/>
      <w:pPr>
        <w:ind w:left="720" w:hanging="360"/>
      </w:pPr>
    </w:lvl>
    <w:lvl w:ilvl="1" w:tplc="2B07BA15">
      <w:start w:val="1"/>
      <w:numFmt w:val="decimal"/>
      <w:lvlText w:val="%2."/>
      <w:lvlJc w:val="left"/>
      <w:pPr>
        <w:ind w:left="1440" w:hanging="360"/>
      </w:pPr>
    </w:lvl>
    <w:lvl w:ilvl="2" w:tplc="60986DB2">
      <w:start w:val="1"/>
      <w:numFmt w:val="decimal"/>
      <w:lvlText w:val="%3."/>
      <w:lvlJc w:val="left"/>
      <w:pPr>
        <w:ind w:left="2160" w:hanging="360"/>
      </w:pPr>
    </w:lvl>
    <w:lvl w:ilvl="3" w:tplc="2D8EF524">
      <w:start w:val="1"/>
      <w:numFmt w:val="decimal"/>
      <w:lvlText w:val="%4."/>
      <w:lvlJc w:val="left"/>
      <w:pPr>
        <w:ind w:left="2880" w:hanging="360"/>
      </w:pPr>
    </w:lvl>
    <w:lvl w:ilvl="4" w:tplc="4DEF152E">
      <w:start w:val="1"/>
      <w:numFmt w:val="decimal"/>
      <w:lvlText w:val="%5."/>
      <w:lvlJc w:val="left"/>
      <w:pPr>
        <w:ind w:left="3600" w:hanging="360"/>
      </w:pPr>
    </w:lvl>
    <w:lvl w:ilvl="5" w:tplc="2D240F55">
      <w:start w:val="1"/>
      <w:numFmt w:val="decimal"/>
      <w:lvlText w:val="%6."/>
      <w:lvlJc w:val="left"/>
      <w:pPr>
        <w:ind w:left="4320" w:hanging="360"/>
      </w:pPr>
    </w:lvl>
    <w:lvl w:ilvl="6" w:tplc="289D2187">
      <w:start w:val="1"/>
      <w:numFmt w:val="decimal"/>
      <w:lvlText w:val="%7."/>
      <w:lvlJc w:val="left"/>
      <w:pPr>
        <w:ind w:left="5040" w:hanging="360"/>
      </w:pPr>
    </w:lvl>
    <w:lvl w:ilvl="7" w:tplc="360C4AE5">
      <w:start w:val="1"/>
      <w:numFmt w:val="decimal"/>
      <w:lvlText w:val="%8."/>
      <w:lvlJc w:val="left"/>
      <w:pPr>
        <w:ind w:left="5760" w:hanging="360"/>
      </w:pPr>
    </w:lvl>
    <w:lvl w:ilvl="8" w:tplc="35669559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2A7A5A3"/>
    <w:multiLevelType w:val="hybridMultilevel"/>
    <w:tmpl w:val="FFFFFFFF"/>
    <w:lvl w:ilvl="0" w:tplc="21D2AE4E">
      <w:start w:val="1"/>
      <w:numFmt w:val="decimal"/>
      <w:lvlText w:val="%1."/>
      <w:lvlJc w:val="left"/>
      <w:pPr>
        <w:ind w:left="720" w:hanging="360"/>
      </w:pPr>
    </w:lvl>
    <w:lvl w:ilvl="1" w:tplc="0B5577D9">
      <w:start w:val="1"/>
      <w:numFmt w:val="decimal"/>
      <w:lvlText w:val="%2."/>
      <w:lvlJc w:val="left"/>
      <w:pPr>
        <w:ind w:left="1440" w:hanging="360"/>
      </w:pPr>
    </w:lvl>
    <w:lvl w:ilvl="2" w:tplc="1AAFE464">
      <w:start w:val="1"/>
      <w:numFmt w:val="decimal"/>
      <w:lvlText w:val="%3."/>
      <w:lvlJc w:val="left"/>
      <w:pPr>
        <w:ind w:left="2160" w:hanging="360"/>
      </w:pPr>
    </w:lvl>
    <w:lvl w:ilvl="3" w:tplc="7A288AC3">
      <w:start w:val="1"/>
      <w:numFmt w:val="decimal"/>
      <w:lvlText w:val="%4."/>
      <w:lvlJc w:val="left"/>
      <w:pPr>
        <w:ind w:left="2880" w:hanging="360"/>
      </w:pPr>
    </w:lvl>
    <w:lvl w:ilvl="4" w:tplc="1104E9BD">
      <w:start w:val="1"/>
      <w:numFmt w:val="decimal"/>
      <w:lvlText w:val="%5."/>
      <w:lvlJc w:val="left"/>
      <w:pPr>
        <w:ind w:left="3600" w:hanging="360"/>
      </w:pPr>
    </w:lvl>
    <w:lvl w:ilvl="5" w:tplc="11DFADFD">
      <w:start w:val="1"/>
      <w:numFmt w:val="decimal"/>
      <w:lvlText w:val="%6."/>
      <w:lvlJc w:val="left"/>
      <w:pPr>
        <w:ind w:left="4320" w:hanging="360"/>
      </w:pPr>
    </w:lvl>
    <w:lvl w:ilvl="6" w:tplc="76FF2D9F">
      <w:start w:val="1"/>
      <w:numFmt w:val="decimal"/>
      <w:lvlText w:val="%7."/>
      <w:lvlJc w:val="left"/>
      <w:pPr>
        <w:ind w:left="5040" w:hanging="360"/>
      </w:pPr>
    </w:lvl>
    <w:lvl w:ilvl="7" w:tplc="3D71E73B">
      <w:start w:val="1"/>
      <w:numFmt w:val="decimal"/>
      <w:lvlText w:val="%8."/>
      <w:lvlJc w:val="left"/>
      <w:pPr>
        <w:ind w:left="5760" w:hanging="360"/>
      </w:pPr>
    </w:lvl>
    <w:lvl w:ilvl="8" w:tplc="0EEA1B26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811B85F"/>
    <w:multiLevelType w:val="hybridMultilevel"/>
    <w:tmpl w:val="FFFFFFFF"/>
    <w:lvl w:ilvl="0" w:tplc="18D8189C">
      <w:start w:val="1"/>
      <w:numFmt w:val="decimal"/>
      <w:lvlText w:val="%1."/>
      <w:lvlJc w:val="left"/>
      <w:pPr>
        <w:ind w:left="720" w:hanging="360"/>
      </w:pPr>
    </w:lvl>
    <w:lvl w:ilvl="1" w:tplc="588EB524">
      <w:start w:val="1"/>
      <w:numFmt w:val="decimal"/>
      <w:lvlText w:val="%2."/>
      <w:lvlJc w:val="left"/>
      <w:pPr>
        <w:ind w:left="1440" w:hanging="360"/>
      </w:pPr>
    </w:lvl>
    <w:lvl w:ilvl="2" w:tplc="734A7156">
      <w:start w:val="1"/>
      <w:numFmt w:val="decimal"/>
      <w:lvlText w:val="%3."/>
      <w:lvlJc w:val="left"/>
      <w:pPr>
        <w:ind w:left="2160" w:hanging="360"/>
      </w:pPr>
    </w:lvl>
    <w:lvl w:ilvl="3" w:tplc="61FD9D6B">
      <w:start w:val="1"/>
      <w:numFmt w:val="decimal"/>
      <w:lvlText w:val="%4."/>
      <w:lvlJc w:val="left"/>
      <w:pPr>
        <w:ind w:left="2880" w:hanging="360"/>
      </w:pPr>
    </w:lvl>
    <w:lvl w:ilvl="4" w:tplc="245080DA">
      <w:start w:val="1"/>
      <w:numFmt w:val="decimal"/>
      <w:lvlText w:val="%5."/>
      <w:lvlJc w:val="left"/>
      <w:pPr>
        <w:ind w:left="3600" w:hanging="360"/>
      </w:pPr>
    </w:lvl>
    <w:lvl w:ilvl="5" w:tplc="232A041E">
      <w:start w:val="1"/>
      <w:numFmt w:val="decimal"/>
      <w:lvlText w:val="%6."/>
      <w:lvlJc w:val="left"/>
      <w:pPr>
        <w:ind w:left="4320" w:hanging="360"/>
      </w:pPr>
    </w:lvl>
    <w:lvl w:ilvl="6" w:tplc="18BF86BC">
      <w:start w:val="1"/>
      <w:numFmt w:val="decimal"/>
      <w:lvlText w:val="%7."/>
      <w:lvlJc w:val="left"/>
      <w:pPr>
        <w:ind w:left="5040" w:hanging="360"/>
      </w:pPr>
    </w:lvl>
    <w:lvl w:ilvl="7" w:tplc="4908549D">
      <w:start w:val="1"/>
      <w:numFmt w:val="decimal"/>
      <w:lvlText w:val="%8."/>
      <w:lvlJc w:val="left"/>
      <w:pPr>
        <w:ind w:left="5760" w:hanging="360"/>
      </w:pPr>
    </w:lvl>
    <w:lvl w:ilvl="8" w:tplc="54F43225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F0F25"/>
    <w:rsid w:val="004636EF"/>
    <w:rsid w:val="004F0F25"/>
    <w:rsid w:val="00652FF7"/>
    <w:rsid w:val="00972600"/>
    <w:rsid w:val="00C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F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sid w:val="004636EF"/>
    <w:rPr>
      <w:rFonts w:ascii="Times New Roman" w:hAnsi="Times New Roman"/>
    </w:rPr>
  </w:style>
  <w:style w:type="character" w:styleId="a3">
    <w:name w:val="Hyperlink"/>
    <w:basedOn w:val="a0"/>
    <w:uiPriority w:val="99"/>
    <w:rsid w:val="004636EF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rsid w:val="004636EF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12675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lukianovao</cp:lastModifiedBy>
  <cp:revision>2</cp:revision>
  <dcterms:created xsi:type="dcterms:W3CDTF">2017-10-30T07:33:00Z</dcterms:created>
  <dcterms:modified xsi:type="dcterms:W3CDTF">2017-10-30T07:33:00Z</dcterms:modified>
</cp:coreProperties>
</file>